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6D67F" w14:textId="1ECF73B6" w:rsidR="00ED113F" w:rsidRPr="00300B1B" w:rsidRDefault="00ED113F" w:rsidP="00ED113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E7550D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E7550D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F58AFEF" w14:textId="77777777" w:rsidR="00B21ADD" w:rsidRPr="00354457" w:rsidRDefault="00B21ADD" w:rsidP="007A3BEF">
      <w:pPr>
        <w:pStyle w:val="Textoindependiente"/>
        <w:spacing w:before="1" w:line="240" w:lineRule="auto"/>
        <w:ind w:left="0" w:firstLine="0"/>
        <w:rPr>
          <w:rFonts w:ascii="Arial"/>
          <w:i/>
        </w:rPr>
      </w:pPr>
    </w:p>
    <w:p w14:paraId="7EF66693" w14:textId="1F724D0E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LEY DE TRANSPARENCIA Y ACCESO A LA INFORMACIÓN PÚBLICA DEL ESTADO</w:t>
      </w:r>
    </w:p>
    <w:p w14:paraId="4DCA1D52" w14:textId="7F02D84A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DE YUCATÁN y la LEY GENERAL DE TRANSPARENCIA Y ACCESO A LA</w:t>
      </w:r>
    </w:p>
    <w:p w14:paraId="660567BE" w14:textId="2B3096A8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</w:rPr>
      </w:pPr>
      <w:r w:rsidRPr="00C6640E">
        <w:rPr>
          <w:rFonts w:ascii="Arial" w:hAnsi="Arial"/>
          <w:b/>
          <w:highlight w:val="lightGray"/>
        </w:rPr>
        <w:t>INFORMACIÓN PÚBLICAS en los temas que la ley estatal remita.</w:t>
      </w:r>
    </w:p>
    <w:p w14:paraId="1A7E15E1" w14:textId="77777777" w:rsidR="007A3BEF" w:rsidRDefault="007A3BEF" w:rsidP="007A3BEF">
      <w:pPr>
        <w:pStyle w:val="Textoindependiente"/>
        <w:spacing w:before="2" w:line="240" w:lineRule="auto"/>
        <w:ind w:left="0" w:firstLine="0"/>
        <w:rPr>
          <w:rFonts w:ascii="Arial"/>
          <w:b/>
          <w:i/>
          <w:sz w:val="18"/>
        </w:rPr>
      </w:pPr>
    </w:p>
    <w:p w14:paraId="72BC635C" w14:textId="32158156" w:rsidR="0060579B" w:rsidRDefault="00E7550D" w:rsidP="007A3BEF">
      <w:pPr>
        <w:pStyle w:val="Textoindependiente"/>
        <w:spacing w:before="56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5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https://www.poderjudicialyucatan.gob.mx/digestum/marcoLegal/02/2016/DIGESTUM02338.pdf</w:t>
        </w:r>
      </w:hyperlink>
    </w:p>
    <w:p w14:paraId="07426E07" w14:textId="77777777" w:rsidR="0060579B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7CC5A5AF" w14:textId="58852753" w:rsidR="0060579B" w:rsidRDefault="00E7550D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6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https://www.poderjudicialyucatan.gob.mx/digestum/marcoLegal/02/2016/DIGESTUM02337.pdf</w:t>
        </w:r>
      </w:hyperlink>
    </w:p>
    <w:p w14:paraId="3818437B" w14:textId="77777777" w:rsidR="0060579B" w:rsidRPr="009271A2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03F579BB" w14:textId="77777777" w:rsidR="007A3BEF" w:rsidRPr="009271A2" w:rsidRDefault="00E448E9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DISPOSICIONES GENERALES.</w:t>
      </w:r>
    </w:p>
    <w:p w14:paraId="7B4BBDD7" w14:textId="77777777" w:rsidR="007A3BEF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1. </w:t>
      </w:r>
      <w:r w:rsidR="007A3BEF" w:rsidRPr="009271A2">
        <w:rPr>
          <w:rFonts w:asciiTheme="minorHAnsi" w:hAnsiTheme="minorHAnsi" w:cstheme="minorHAnsi"/>
          <w:sz w:val="24"/>
          <w:szCs w:val="24"/>
        </w:rPr>
        <w:t>Objeto</w:t>
      </w:r>
      <w:r w:rsidR="003C7E09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3BEE92D" w14:textId="77777777" w:rsidR="00E448E9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2. Definiciones. </w:t>
      </w:r>
    </w:p>
    <w:p w14:paraId="6E0437CA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3. Aplicación. </w:t>
      </w:r>
    </w:p>
    <w:p w14:paraId="32DD356C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4. Derecho de acceso a la información.</w:t>
      </w:r>
    </w:p>
    <w:p w14:paraId="6B573F95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5. Imposibilidad de clasificación.</w:t>
      </w:r>
    </w:p>
    <w:p w14:paraId="0D2F1EA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6. Acceso efectivo a la información.</w:t>
      </w:r>
    </w:p>
    <w:p w14:paraId="63B8D43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7. Principios.</w:t>
      </w:r>
    </w:p>
    <w:p w14:paraId="44B36953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8. Supletoriedad.</w:t>
      </w:r>
    </w:p>
    <w:p w14:paraId="31DC7955" w14:textId="77777777" w:rsidR="00D4122C" w:rsidRPr="009271A2" w:rsidRDefault="009B2173" w:rsidP="00D4122C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9. Interpretación.</w:t>
      </w:r>
    </w:p>
    <w:p w14:paraId="72278618" w14:textId="77777777" w:rsidR="009B2173" w:rsidRPr="009271A2" w:rsidRDefault="00D4122C" w:rsidP="00D4122C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SUJETOS OBLIGADOS.</w:t>
      </w:r>
    </w:p>
    <w:p w14:paraId="71504D36" w14:textId="77777777" w:rsidR="004448A3" w:rsidRPr="009271A2" w:rsidRDefault="004448A3" w:rsidP="004448A3">
      <w:pPr>
        <w:pStyle w:val="Prrafodelista"/>
        <w:numPr>
          <w:ilvl w:val="1"/>
          <w:numId w:val="1"/>
        </w:numPr>
        <w:tabs>
          <w:tab w:val="left" w:pos="862"/>
        </w:tabs>
        <w:spacing w:before="94"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30AF129E" w14:textId="77777777" w:rsidR="00D4122C" w:rsidRPr="009271A2" w:rsidRDefault="00D4122C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49. Sujetos obligados. </w:t>
      </w:r>
    </w:p>
    <w:p w14:paraId="476A16EF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50. Obligaciones de los sujetos obligados.</w:t>
      </w:r>
    </w:p>
    <w:p w14:paraId="4BFE9901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51. Cumplimiento de obligaciones.</w:t>
      </w:r>
    </w:p>
    <w:p w14:paraId="01408E77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52. Obligación de documentar.</w:t>
      </w:r>
    </w:p>
    <w:p w14:paraId="24A60934" w14:textId="77777777" w:rsidR="00892112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53. Negativa o inexistencia de la información.</w:t>
      </w:r>
    </w:p>
    <w:p w14:paraId="10BBDC8C" w14:textId="77777777" w:rsidR="00892112" w:rsidRPr="009271A2" w:rsidRDefault="004448A3" w:rsidP="004448A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Comités de transparencia. </w:t>
      </w:r>
    </w:p>
    <w:p w14:paraId="12089EDF" w14:textId="77777777" w:rsidR="00D4122C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54. Objeto.</w:t>
      </w:r>
    </w:p>
    <w:p w14:paraId="6FC38F1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55. Funciones.</w:t>
      </w:r>
    </w:p>
    <w:p w14:paraId="3C553EC8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56. Integración.</w:t>
      </w:r>
    </w:p>
    <w:p w14:paraId="2D56639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57. Funcionamiento.</w:t>
      </w:r>
    </w:p>
    <w:p w14:paraId="66373EAB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58. Acceso a información para su clasificación.</w:t>
      </w:r>
    </w:p>
    <w:p w14:paraId="706C0367" w14:textId="77777777" w:rsidR="006D609D" w:rsidRPr="009271A2" w:rsidRDefault="005141AA" w:rsidP="005141AA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Unidades de transparencia.</w:t>
      </w:r>
    </w:p>
    <w:p w14:paraId="7ACB8C16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59. Objeto.</w:t>
      </w:r>
    </w:p>
    <w:p w14:paraId="6DCA29FE" w14:textId="77777777" w:rsidR="007A3BEF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60. Atribuciones.</w:t>
      </w:r>
    </w:p>
    <w:p w14:paraId="7FB9D4CE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61. Obligación de colaborar.</w:t>
      </w:r>
    </w:p>
    <w:p w14:paraId="1725D375" w14:textId="261B2CF8" w:rsidR="004448A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62. Unidad administrativa preferente.</w:t>
      </w:r>
    </w:p>
    <w:p w14:paraId="7B98FC7C" w14:textId="77777777" w:rsidR="00F9194A" w:rsidRPr="009271A2" w:rsidRDefault="00F9194A" w:rsidP="00F9194A">
      <w:pPr>
        <w:pStyle w:val="Prrafodelista"/>
        <w:tabs>
          <w:tab w:val="left" w:pos="1222"/>
        </w:tabs>
        <w:ind w:left="1942" w:firstLine="0"/>
        <w:rPr>
          <w:rFonts w:asciiTheme="minorHAnsi" w:hAnsiTheme="minorHAnsi" w:cstheme="minorHAnsi"/>
          <w:sz w:val="24"/>
          <w:szCs w:val="24"/>
        </w:rPr>
      </w:pPr>
    </w:p>
    <w:p w14:paraId="212DE348" w14:textId="77777777" w:rsidR="007A3BEF" w:rsidRPr="009271A2" w:rsidRDefault="005141AA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TRANSPARENCIA.</w:t>
      </w:r>
    </w:p>
    <w:p w14:paraId="78750856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Generales</w:t>
      </w:r>
      <w:r w:rsidR="005141AA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CCDBA83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63. Información.</w:t>
      </w:r>
    </w:p>
    <w:p w14:paraId="3B79036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64. Características de la información.</w:t>
      </w:r>
    </w:p>
    <w:p w14:paraId="2C83D7F7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65. Ajustes razonables y medidas de inclusión social.</w:t>
      </w:r>
    </w:p>
    <w:p w14:paraId="5900E0E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lastRenderedPageBreak/>
        <w:t>Artículo 66. Publicación de la información en internet.</w:t>
      </w:r>
    </w:p>
    <w:p w14:paraId="11C07395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67. Actualización de la información.</w:t>
      </w:r>
    </w:p>
    <w:p w14:paraId="1F1ECC0F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68. Verificación y denuncia de la información.</w:t>
      </w:r>
    </w:p>
    <w:p w14:paraId="7B872660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69. Consulta y difusión de la información.</w:t>
      </w:r>
    </w:p>
    <w:p w14:paraId="0AD8234B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70. No constituye propaganda gubernamental.</w:t>
      </w:r>
    </w:p>
    <w:p w14:paraId="20CEB5D0" w14:textId="77777777" w:rsidR="00FE557C" w:rsidRPr="009271A2" w:rsidRDefault="005141AA" w:rsidP="00FE557C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71. Datos personales.</w:t>
      </w:r>
    </w:p>
    <w:p w14:paraId="35219D91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Información</w:t>
      </w:r>
      <w:r w:rsidRPr="009271A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Obligatoria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65A69592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72. Información obligatoria de los sujetos obligados.</w:t>
      </w:r>
    </w:p>
    <w:p w14:paraId="42C4F055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73. Información obligatoria de las personas físicas o morales.</w:t>
      </w:r>
    </w:p>
    <w:p w14:paraId="1844D51B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74. Procedimiento.</w:t>
      </w:r>
    </w:p>
    <w:p w14:paraId="23B039B0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Cumplimiento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las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Obligaciones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Transparencia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AA1D65A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75. Requerimientos, recomendaciones u observaciones.</w:t>
      </w:r>
    </w:p>
    <w:p w14:paraId="6DA9041F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76. Verificación.</w:t>
      </w:r>
    </w:p>
    <w:p w14:paraId="081019C4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77. Denuncia por incumplimiento.</w:t>
      </w:r>
    </w:p>
    <w:p w14:paraId="6CB93B75" w14:textId="77777777" w:rsidR="004F04B1" w:rsidRPr="009271A2" w:rsidRDefault="004F04B1" w:rsidP="004F04B1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CLASIFICACIÓN DE LA INFORMACIÓN.</w:t>
      </w:r>
    </w:p>
    <w:p w14:paraId="5CCC5664" w14:textId="77777777" w:rsidR="00F9194A" w:rsidRDefault="004F04B1" w:rsidP="009E2376">
      <w:pPr>
        <w:pStyle w:val="Prrafodelista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78. Clasificación.</w:t>
      </w:r>
    </w:p>
    <w:p w14:paraId="192AEDBE" w14:textId="59CB06AF" w:rsidR="009E2376" w:rsidRPr="009271A2" w:rsidRDefault="004F04B1" w:rsidP="00F9194A">
      <w:pPr>
        <w:pStyle w:val="Prrafodelista"/>
        <w:ind w:firstLine="0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EF5DC7" w14:textId="77777777" w:rsidR="007A3BEF" w:rsidRPr="009271A2" w:rsidRDefault="004F04B1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MEDIDAS DE APREMIO Y SANCIONES.</w:t>
      </w:r>
    </w:p>
    <w:p w14:paraId="5FED6745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Medidas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apremio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19FA2F3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87. Medidas de apremio.</w:t>
      </w:r>
    </w:p>
    <w:p w14:paraId="768D54B7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line="240" w:lineRule="auto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Sanciones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6F7D9C2" w14:textId="77777777" w:rsidR="009271A2" w:rsidRPr="009271A2" w:rsidRDefault="009271A2" w:rsidP="009271A2">
      <w:pPr>
        <w:pStyle w:val="Prrafodelista"/>
        <w:numPr>
          <w:ilvl w:val="2"/>
          <w:numId w:val="1"/>
        </w:numPr>
        <w:tabs>
          <w:tab w:val="left" w:pos="1222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0D69A2E6" w14:textId="77777777" w:rsidR="009271A2" w:rsidRPr="009271A2" w:rsidRDefault="009271A2" w:rsidP="00B21ADD">
      <w:pPr>
        <w:tabs>
          <w:tab w:val="left" w:pos="1941"/>
          <w:tab w:val="left" w:pos="1942"/>
        </w:tabs>
        <w:ind w:left="1985" w:right="119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5.2.1.1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96. Sanciones.</w:t>
      </w:r>
    </w:p>
    <w:p w14:paraId="07FD2905" w14:textId="77777777" w:rsidR="007A3BEF" w:rsidRPr="009271A2" w:rsidRDefault="007A3BEF" w:rsidP="007A3BEF">
      <w:pPr>
        <w:pStyle w:val="Prrafodelista"/>
        <w:numPr>
          <w:ilvl w:val="2"/>
          <w:numId w:val="1"/>
        </w:numPr>
        <w:tabs>
          <w:tab w:val="left" w:pos="1941"/>
          <w:tab w:val="left" w:pos="1942"/>
        </w:tabs>
        <w:spacing w:line="240" w:lineRule="auto"/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Responsabilidades de los Sujetos Obligados con Carácter de</w:t>
      </w:r>
      <w:r w:rsidRPr="009271A2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Servidores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Público</w:t>
      </w:r>
      <w:r w:rsidR="009271A2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161B4CFB" w14:textId="77777777" w:rsidR="009271A2" w:rsidRPr="009271A2" w:rsidRDefault="009271A2" w:rsidP="009271A2">
      <w:pPr>
        <w:tabs>
          <w:tab w:val="left" w:pos="1941"/>
          <w:tab w:val="left" w:pos="1942"/>
        </w:tabs>
        <w:ind w:left="2124"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5.2.2.1 Artículo 100. Responsabilidades de los servidores públicos.</w:t>
      </w:r>
    </w:p>
    <w:p w14:paraId="3064FA73" w14:textId="77777777" w:rsidR="0036448B" w:rsidRPr="009271A2" w:rsidRDefault="0036448B">
      <w:pPr>
        <w:rPr>
          <w:rFonts w:asciiTheme="minorHAnsi" w:hAnsiTheme="minorHAnsi" w:cstheme="minorHAnsi"/>
          <w:sz w:val="24"/>
          <w:szCs w:val="24"/>
        </w:rPr>
      </w:pPr>
    </w:p>
    <w:p w14:paraId="2CE8C946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p w14:paraId="797E3E72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sectPr w:rsidR="00672372" w:rsidRPr="009271A2" w:rsidSect="001E3CE9">
      <w:pgSz w:w="12240" w:h="15840"/>
      <w:pgMar w:top="1340" w:right="1560" w:bottom="1276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EF"/>
    <w:rsid w:val="001E3CE9"/>
    <w:rsid w:val="00234D23"/>
    <w:rsid w:val="002D1456"/>
    <w:rsid w:val="00354457"/>
    <w:rsid w:val="0036448B"/>
    <w:rsid w:val="003C7E09"/>
    <w:rsid w:val="004448A3"/>
    <w:rsid w:val="004F04B1"/>
    <w:rsid w:val="005141AA"/>
    <w:rsid w:val="0060579B"/>
    <w:rsid w:val="00672372"/>
    <w:rsid w:val="006D609D"/>
    <w:rsid w:val="007A3BEF"/>
    <w:rsid w:val="00892112"/>
    <w:rsid w:val="009271A2"/>
    <w:rsid w:val="009A225D"/>
    <w:rsid w:val="009B2173"/>
    <w:rsid w:val="009E2376"/>
    <w:rsid w:val="00AB78B8"/>
    <w:rsid w:val="00B21ADD"/>
    <w:rsid w:val="00C636AC"/>
    <w:rsid w:val="00C6640E"/>
    <w:rsid w:val="00D4122C"/>
    <w:rsid w:val="00E075BC"/>
    <w:rsid w:val="00E448E9"/>
    <w:rsid w:val="00E7550D"/>
    <w:rsid w:val="00ED113F"/>
    <w:rsid w:val="00F9194A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4F9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BE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B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A3BEF"/>
    <w:pPr>
      <w:spacing w:line="252" w:lineRule="exact"/>
      <w:ind w:left="1222" w:hanging="361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3BEF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7A3BEF"/>
    <w:pPr>
      <w:spacing w:line="252" w:lineRule="exact"/>
      <w:ind w:left="1222" w:hanging="361"/>
    </w:pPr>
  </w:style>
  <w:style w:type="paragraph" w:customStyle="1" w:styleId="TableParagraph">
    <w:name w:val="Table Paragraph"/>
    <w:basedOn w:val="Normal"/>
    <w:uiPriority w:val="1"/>
    <w:qFormat/>
    <w:rsid w:val="007A3BEF"/>
    <w:pPr>
      <w:ind w:left="13" w:right="-29"/>
    </w:pPr>
    <w:rPr>
      <w:rFonts w:ascii="Arial" w:eastAsia="Arial" w:hAnsi="Arial" w:cs="Arial"/>
    </w:rPr>
  </w:style>
  <w:style w:type="character" w:styleId="Hipervnculo">
    <w:name w:val="Hyperlink"/>
    <w:basedOn w:val="Fuentedeprrafopredeter"/>
    <w:uiPriority w:val="99"/>
    <w:unhideWhenUsed/>
    <w:rsid w:val="009271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derjudicialyucatan.gob.mx/digestum/marcoLegal/02/2016/DIGESTUM02337.pdf" TargetMode="External"/><Relationship Id="rId5" Type="http://schemas.openxmlformats.org/officeDocument/2006/relationships/hyperlink" Target="https://www.poderjudicialyucatan.gob.mx/digestum/marcoLegal/02/2016/DIGESTUM0233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7</cp:revision>
  <dcterms:created xsi:type="dcterms:W3CDTF">2023-11-09T22:04:00Z</dcterms:created>
  <dcterms:modified xsi:type="dcterms:W3CDTF">2023-12-14T15:48:00Z</dcterms:modified>
</cp:coreProperties>
</file>