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58C02" w14:textId="692B0542" w:rsidR="00461AE8" w:rsidRPr="00300B1B" w:rsidRDefault="00461AE8" w:rsidP="00461AE8">
      <w:pPr>
        <w:ind w:right="5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GUÍ</w:t>
      </w:r>
      <w:r w:rsidRPr="00300B1B">
        <w:rPr>
          <w:b/>
          <w:sz w:val="24"/>
          <w:szCs w:val="24"/>
        </w:rPr>
        <w:t xml:space="preserve">A DE ESTUDIO PARA EL EXAMEN DE CONOCIMIENTOS TEÓRICOS PARA INTEGRAR LA LISTA DE </w:t>
      </w:r>
      <w:r w:rsidRPr="00E17D07">
        <w:rPr>
          <w:b/>
          <w:sz w:val="24"/>
          <w:szCs w:val="24"/>
          <w:u w:val="single"/>
        </w:rPr>
        <w:t>ASISTENTE LEGAL</w:t>
      </w:r>
      <w:r w:rsidRPr="00300B1B">
        <w:rPr>
          <w:b/>
          <w:sz w:val="24"/>
          <w:szCs w:val="24"/>
        </w:rPr>
        <w:t xml:space="preserve"> EN LAS MATERIAS CIVIL, MERCANTIL Y FAMILIAR</w:t>
      </w:r>
    </w:p>
    <w:p w14:paraId="49E7FB85" w14:textId="77777777" w:rsidR="00983C45" w:rsidRDefault="00983C45">
      <w:pPr>
        <w:pStyle w:val="Textoindependiente"/>
        <w:spacing w:before="11"/>
        <w:rPr>
          <w:rFonts w:ascii="Arial MT"/>
          <w:sz w:val="19"/>
          <w:u w:val="none"/>
        </w:rPr>
      </w:pPr>
    </w:p>
    <w:p w14:paraId="4029C179" w14:textId="77777777" w:rsidR="00093861" w:rsidRDefault="00093861" w:rsidP="00990999">
      <w:pPr>
        <w:ind w:right="500"/>
        <w:jc w:val="center"/>
        <w:rPr>
          <w:b/>
          <w:iCs/>
          <w:sz w:val="24"/>
        </w:rPr>
      </w:pPr>
    </w:p>
    <w:p w14:paraId="0729B80A" w14:textId="3632CBE0" w:rsidR="00983C45" w:rsidRPr="00990999" w:rsidRDefault="008A1A88" w:rsidP="00990999">
      <w:pPr>
        <w:ind w:right="500"/>
        <w:jc w:val="center"/>
        <w:rPr>
          <w:b/>
          <w:iCs/>
          <w:sz w:val="24"/>
        </w:rPr>
      </w:pPr>
      <w:r w:rsidRPr="00990999">
        <w:rPr>
          <w:b/>
          <w:sz w:val="24"/>
          <w:u w:val="thick"/>
          <w:shd w:val="clear" w:color="auto" w:fill="D2D2D2"/>
        </w:rPr>
        <w:t>LEY</w:t>
      </w:r>
      <w:r w:rsidRPr="00990999">
        <w:rPr>
          <w:b/>
          <w:spacing w:val="-4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DEL</w:t>
      </w:r>
      <w:r w:rsidRPr="00990999">
        <w:rPr>
          <w:b/>
          <w:spacing w:val="-4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SISTEMA</w:t>
      </w:r>
      <w:r w:rsidRPr="00990999">
        <w:rPr>
          <w:b/>
          <w:spacing w:val="-8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ESTATAL</w:t>
      </w:r>
      <w:r w:rsidRPr="00990999">
        <w:rPr>
          <w:b/>
          <w:spacing w:val="3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ANTICORRUPCIÓN</w:t>
      </w:r>
      <w:r w:rsidRPr="00990999">
        <w:rPr>
          <w:b/>
          <w:spacing w:val="-6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DE</w:t>
      </w:r>
      <w:r w:rsidRPr="00990999">
        <w:rPr>
          <w:b/>
          <w:spacing w:val="-4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YUCATÁN</w:t>
      </w:r>
    </w:p>
    <w:p w14:paraId="66860C9B" w14:textId="77777777" w:rsidR="00983C45" w:rsidRDefault="00983C45">
      <w:pPr>
        <w:spacing w:before="3"/>
        <w:rPr>
          <w:b/>
          <w:sz w:val="17"/>
        </w:rPr>
      </w:pPr>
    </w:p>
    <w:p w14:paraId="1F10247A" w14:textId="380F6435" w:rsidR="006F5DD3" w:rsidRPr="00990999" w:rsidRDefault="006F5DD3">
      <w:pPr>
        <w:pStyle w:val="Textoindependiente"/>
        <w:spacing w:before="57"/>
        <w:ind w:left="102"/>
        <w:rPr>
          <w:rFonts w:ascii="Arial" w:hAnsi="Arial" w:cs="Arial"/>
          <w:b/>
          <w:color w:val="0000FF"/>
          <w:sz w:val="24"/>
          <w:u w:color="0000FF"/>
        </w:rPr>
      </w:pPr>
      <w:r w:rsidRPr="006F5DD3">
        <w:rPr>
          <w:rFonts w:ascii="Arial" w:hAnsi="Arial" w:cs="Arial"/>
          <w:b/>
          <w:color w:val="0000FF"/>
          <w:sz w:val="24"/>
          <w:u w:color="0000FF"/>
        </w:rPr>
        <w:t>https://www.poderjudicialyucatan.gob.mx/digestum/marcoLegal/02/2017/DIGESTUM02352.pdf</w:t>
      </w:r>
    </w:p>
    <w:p w14:paraId="42DBBF24" w14:textId="77777777" w:rsidR="0037082B" w:rsidRDefault="0037082B">
      <w:pPr>
        <w:pStyle w:val="Textoindependiente"/>
        <w:spacing w:before="57"/>
        <w:ind w:left="102"/>
        <w:rPr>
          <w:color w:val="0000FF"/>
          <w:u w:color="0000FF"/>
        </w:rPr>
      </w:pPr>
    </w:p>
    <w:p w14:paraId="60E40DCD" w14:textId="6BE87F7C" w:rsidR="0037082B" w:rsidRPr="0037082B" w:rsidRDefault="0037082B" w:rsidP="0037082B">
      <w:pPr>
        <w:pStyle w:val="Textoindependiente"/>
        <w:numPr>
          <w:ilvl w:val="0"/>
          <w:numId w:val="2"/>
        </w:numPr>
        <w:ind w:right="2117"/>
        <w:rPr>
          <w:rFonts w:ascii="Arial" w:hAnsi="Arial" w:cs="Arial"/>
          <w:b/>
          <w:sz w:val="24"/>
          <w:szCs w:val="24"/>
          <w:highlight w:val="lightGray"/>
          <w:u w:val="none"/>
        </w:rPr>
      </w:pPr>
      <w:r w:rsidRPr="0037082B">
        <w:rPr>
          <w:rFonts w:ascii="Arial" w:hAnsi="Arial" w:cs="Arial"/>
          <w:b/>
          <w:sz w:val="24"/>
          <w:szCs w:val="24"/>
          <w:highlight w:val="lightGray"/>
          <w:u w:val="none"/>
        </w:rPr>
        <w:t xml:space="preserve">Disposiciones </w:t>
      </w:r>
      <w:r>
        <w:rPr>
          <w:rFonts w:ascii="Arial" w:hAnsi="Arial" w:cs="Arial"/>
          <w:b/>
          <w:sz w:val="24"/>
          <w:szCs w:val="24"/>
          <w:highlight w:val="lightGray"/>
          <w:u w:val="none"/>
        </w:rPr>
        <w:t>generales.</w:t>
      </w:r>
    </w:p>
    <w:p w14:paraId="27F25BF3" w14:textId="0BBE2FCC" w:rsidR="0037082B" w:rsidRP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1.</w:t>
      </w:r>
      <w:r>
        <w:rPr>
          <w:rFonts w:ascii="Arial" w:hAnsi="Arial" w:cs="Arial"/>
          <w:sz w:val="24"/>
          <w:szCs w:val="24"/>
          <w:u w:val="none"/>
        </w:rPr>
        <w:t xml:space="preserve"> Objeto de la ley. </w:t>
      </w:r>
    </w:p>
    <w:p w14:paraId="17BE4808" w14:textId="462C305E" w:rsidR="0037082B" w:rsidRP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2.</w:t>
      </w:r>
      <w:r>
        <w:rPr>
          <w:rFonts w:ascii="Arial" w:hAnsi="Arial" w:cs="Arial"/>
          <w:sz w:val="24"/>
          <w:szCs w:val="24"/>
          <w:u w:val="none"/>
        </w:rPr>
        <w:t xml:space="preserve"> </w:t>
      </w:r>
      <w:r w:rsidRPr="0037082B">
        <w:rPr>
          <w:rFonts w:ascii="Arial" w:hAnsi="Arial" w:cs="Arial"/>
          <w:sz w:val="24"/>
          <w:szCs w:val="24"/>
          <w:u w:val="none"/>
        </w:rPr>
        <w:t>Objetivos de la ley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79DE0AB5" w14:textId="7B4F61D0" w:rsidR="0037082B" w:rsidRP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3.</w:t>
      </w:r>
      <w:r w:rsidRPr="0037082B">
        <w:t xml:space="preserve"> </w:t>
      </w:r>
      <w:r w:rsidRPr="0037082B">
        <w:rPr>
          <w:rFonts w:ascii="Arial" w:hAnsi="Arial" w:cs="Arial"/>
          <w:sz w:val="24"/>
          <w:szCs w:val="24"/>
          <w:u w:val="none"/>
        </w:rPr>
        <w:t>Definiciones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564DBD9C" w14:textId="304E6FB0" w:rsid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4.</w:t>
      </w:r>
      <w:r>
        <w:rPr>
          <w:rFonts w:ascii="Arial" w:hAnsi="Arial" w:cs="Arial"/>
          <w:sz w:val="24"/>
          <w:szCs w:val="24"/>
          <w:u w:val="none"/>
        </w:rPr>
        <w:t xml:space="preserve"> </w:t>
      </w:r>
      <w:r w:rsidRPr="0037082B">
        <w:rPr>
          <w:rFonts w:ascii="Arial" w:hAnsi="Arial" w:cs="Arial"/>
          <w:sz w:val="24"/>
          <w:szCs w:val="24"/>
          <w:u w:val="none"/>
        </w:rPr>
        <w:t>Sujetos de la ley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1C56DD7E" w14:textId="3B8D965D" w:rsid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 xml:space="preserve">Artículo 5. </w:t>
      </w:r>
      <w:r w:rsidRPr="0037082B">
        <w:rPr>
          <w:rFonts w:ascii="Arial" w:hAnsi="Arial" w:cs="Arial"/>
          <w:sz w:val="24"/>
          <w:szCs w:val="24"/>
          <w:u w:val="none"/>
        </w:rPr>
        <w:t>Principios rectores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41CE357E" w14:textId="77777777" w:rsidR="00AD79C5" w:rsidRDefault="00AD79C5" w:rsidP="00AD79C5">
      <w:pPr>
        <w:pStyle w:val="Textoindependiente"/>
        <w:ind w:left="689" w:right="2117"/>
        <w:rPr>
          <w:rFonts w:ascii="Arial" w:hAnsi="Arial" w:cs="Arial"/>
          <w:sz w:val="24"/>
          <w:szCs w:val="24"/>
          <w:u w:val="none"/>
        </w:rPr>
      </w:pPr>
    </w:p>
    <w:p w14:paraId="6F615F5E" w14:textId="77777777" w:rsidR="00990999" w:rsidRDefault="0037082B" w:rsidP="0037082B">
      <w:pPr>
        <w:pStyle w:val="Textoindependiente"/>
        <w:numPr>
          <w:ilvl w:val="0"/>
          <w:numId w:val="2"/>
        </w:numPr>
        <w:ind w:right="2117"/>
        <w:rPr>
          <w:rFonts w:ascii="Arial" w:hAnsi="Arial" w:cs="Arial"/>
          <w:b/>
          <w:sz w:val="24"/>
          <w:szCs w:val="24"/>
          <w:highlight w:val="lightGray"/>
          <w:u w:val="none"/>
        </w:rPr>
      </w:pPr>
      <w:r w:rsidRPr="00990999">
        <w:rPr>
          <w:rFonts w:ascii="Arial" w:hAnsi="Arial" w:cs="Arial"/>
          <w:b/>
          <w:sz w:val="24"/>
          <w:szCs w:val="24"/>
          <w:highlight w:val="lightGray"/>
          <w:u w:val="none"/>
        </w:rPr>
        <w:t>Sistema Estatal Anticorrupción</w:t>
      </w:r>
      <w:r w:rsidR="00990999">
        <w:rPr>
          <w:rFonts w:ascii="Arial" w:hAnsi="Arial" w:cs="Arial"/>
          <w:b/>
          <w:sz w:val="24"/>
          <w:szCs w:val="24"/>
          <w:highlight w:val="lightGray"/>
          <w:u w:val="none"/>
        </w:rPr>
        <w:t>.</w:t>
      </w:r>
    </w:p>
    <w:p w14:paraId="5BF9D6B7" w14:textId="11BBDC48" w:rsidR="00990999" w:rsidRPr="00990999" w:rsidRDefault="00990999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 xml:space="preserve">Objeto </w:t>
      </w:r>
      <w:r>
        <w:rPr>
          <w:rFonts w:ascii="Arial" w:hAnsi="Arial" w:cs="Arial"/>
          <w:sz w:val="24"/>
          <w:szCs w:val="24"/>
          <w:u w:val="none"/>
        </w:rPr>
        <w:t>d</w:t>
      </w:r>
      <w:r w:rsidRPr="00990999">
        <w:rPr>
          <w:rFonts w:ascii="Arial" w:hAnsi="Arial" w:cs="Arial"/>
          <w:sz w:val="24"/>
          <w:szCs w:val="24"/>
          <w:u w:val="none"/>
        </w:rPr>
        <w:t xml:space="preserve">el sistema. </w:t>
      </w:r>
    </w:p>
    <w:p w14:paraId="53DB275E" w14:textId="1AED275A" w:rsidR="0037082B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 xml:space="preserve">Artículo 7. Objeto. </w:t>
      </w:r>
    </w:p>
    <w:p w14:paraId="41D76D4B" w14:textId="3277F366" w:rsidR="00990999" w:rsidRPr="00AD79C5" w:rsidRDefault="00990999" w:rsidP="00AD79C5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8. Integración del sistema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6CF01AC2" w14:textId="53B13648" w:rsidR="00990999" w:rsidRDefault="00990999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>Comité coordinador.</w:t>
      </w:r>
    </w:p>
    <w:p w14:paraId="391628D1" w14:textId="77777777" w:rsid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10. Objeto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14C58266" w14:textId="77777777" w:rsid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11. Atribuciones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0C411C48" w14:textId="2FE1DFF0" w:rsidR="0037082B" w:rsidRP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12. Integración</w:t>
      </w:r>
      <w:r>
        <w:rPr>
          <w:rFonts w:ascii="Arial" w:hAnsi="Arial" w:cs="Arial"/>
          <w:sz w:val="24"/>
          <w:szCs w:val="24"/>
          <w:u w:val="none"/>
        </w:rPr>
        <w:t>.</w:t>
      </w:r>
    </w:p>
    <w:sectPr w:rsidR="0037082B" w:rsidRPr="00990999">
      <w:type w:val="continuous"/>
      <w:pgSz w:w="12240" w:h="15840"/>
      <w:pgMar w:top="134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B2F43"/>
    <w:multiLevelType w:val="multilevel"/>
    <w:tmpl w:val="4EDA6734"/>
    <w:lvl w:ilvl="0">
      <w:start w:val="1"/>
      <w:numFmt w:val="decimal"/>
      <w:lvlText w:val="%1."/>
      <w:lvlJc w:val="left"/>
      <w:pPr>
        <w:ind w:left="462" w:hanging="360"/>
      </w:pPr>
      <w:rPr>
        <w:rFonts w:ascii="Arial MT" w:eastAsia="Arial MT" w:hAnsi="Arial MT" w:cs="Arial MT"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2" w:hanging="1800"/>
      </w:pPr>
      <w:rPr>
        <w:rFonts w:hint="default"/>
      </w:rPr>
    </w:lvl>
  </w:abstractNum>
  <w:abstractNum w:abstractNumId="1" w15:restartNumberingAfterBreak="0">
    <w:nsid w:val="66837EAD"/>
    <w:multiLevelType w:val="hybridMultilevel"/>
    <w:tmpl w:val="FEDAA5F2"/>
    <w:lvl w:ilvl="0" w:tplc="A41A0D0E">
      <w:start w:val="1"/>
      <w:numFmt w:val="decimal"/>
      <w:lvlText w:val="%1."/>
      <w:lvlJc w:val="left"/>
      <w:pPr>
        <w:ind w:left="810" w:hanging="708"/>
        <w:jc w:val="left"/>
      </w:pPr>
      <w:rPr>
        <w:rFonts w:hint="default"/>
        <w:b/>
        <w:bCs/>
        <w:spacing w:val="-1"/>
        <w:w w:val="100"/>
        <w:lang w:val="es-ES" w:eastAsia="en-US" w:bidi="ar-SA"/>
      </w:rPr>
    </w:lvl>
    <w:lvl w:ilvl="1" w:tplc="1494F632">
      <w:start w:val="1"/>
      <w:numFmt w:val="decimal"/>
      <w:lvlText w:val="%2."/>
      <w:lvlJc w:val="left"/>
      <w:pPr>
        <w:ind w:left="82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 w:tplc="928C7642">
      <w:numFmt w:val="bullet"/>
      <w:lvlText w:val=""/>
      <w:lvlJc w:val="left"/>
      <w:pPr>
        <w:ind w:left="154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3" w:tplc="663EF4AA">
      <w:numFmt w:val="bullet"/>
      <w:lvlText w:val="•"/>
      <w:lvlJc w:val="left"/>
      <w:pPr>
        <w:ind w:left="3211" w:hanging="360"/>
      </w:pPr>
      <w:rPr>
        <w:rFonts w:hint="default"/>
        <w:lang w:val="es-ES" w:eastAsia="en-US" w:bidi="ar-SA"/>
      </w:rPr>
    </w:lvl>
    <w:lvl w:ilvl="4" w:tplc="AE907AF8">
      <w:numFmt w:val="bullet"/>
      <w:lvlText w:val="•"/>
      <w:lvlJc w:val="left"/>
      <w:pPr>
        <w:ind w:left="4046" w:hanging="360"/>
      </w:pPr>
      <w:rPr>
        <w:rFonts w:hint="default"/>
        <w:lang w:val="es-ES" w:eastAsia="en-US" w:bidi="ar-SA"/>
      </w:rPr>
    </w:lvl>
    <w:lvl w:ilvl="5" w:tplc="F92CA8EE">
      <w:numFmt w:val="bullet"/>
      <w:lvlText w:val="•"/>
      <w:lvlJc w:val="left"/>
      <w:pPr>
        <w:ind w:left="4882" w:hanging="360"/>
      </w:pPr>
      <w:rPr>
        <w:rFonts w:hint="default"/>
        <w:lang w:val="es-ES" w:eastAsia="en-US" w:bidi="ar-SA"/>
      </w:rPr>
    </w:lvl>
    <w:lvl w:ilvl="6" w:tplc="4AB46460">
      <w:numFmt w:val="bullet"/>
      <w:lvlText w:val="•"/>
      <w:lvlJc w:val="left"/>
      <w:pPr>
        <w:ind w:left="5717" w:hanging="360"/>
      </w:pPr>
      <w:rPr>
        <w:rFonts w:hint="default"/>
        <w:lang w:val="es-ES" w:eastAsia="en-US" w:bidi="ar-SA"/>
      </w:rPr>
    </w:lvl>
    <w:lvl w:ilvl="7" w:tplc="3D288BA6">
      <w:numFmt w:val="bullet"/>
      <w:lvlText w:val="•"/>
      <w:lvlJc w:val="left"/>
      <w:pPr>
        <w:ind w:left="6553" w:hanging="360"/>
      </w:pPr>
      <w:rPr>
        <w:rFonts w:hint="default"/>
        <w:lang w:val="es-ES" w:eastAsia="en-US" w:bidi="ar-SA"/>
      </w:rPr>
    </w:lvl>
    <w:lvl w:ilvl="8" w:tplc="CA2A2B5C">
      <w:numFmt w:val="bullet"/>
      <w:lvlText w:val="•"/>
      <w:lvlJc w:val="left"/>
      <w:pPr>
        <w:ind w:left="7388" w:hanging="360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C45"/>
    <w:rsid w:val="00017913"/>
    <w:rsid w:val="00092045"/>
    <w:rsid w:val="00093861"/>
    <w:rsid w:val="00175F98"/>
    <w:rsid w:val="0037082B"/>
    <w:rsid w:val="00461AE8"/>
    <w:rsid w:val="005B34BF"/>
    <w:rsid w:val="0060795D"/>
    <w:rsid w:val="0066320F"/>
    <w:rsid w:val="006F5DD3"/>
    <w:rsid w:val="007B075B"/>
    <w:rsid w:val="008A1A88"/>
    <w:rsid w:val="008E1B34"/>
    <w:rsid w:val="00983C45"/>
    <w:rsid w:val="00990999"/>
    <w:rsid w:val="00AD79C5"/>
    <w:rsid w:val="00DC71A2"/>
    <w:rsid w:val="00E1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C6171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spacing w:before="93"/>
      <w:ind w:left="826"/>
      <w:outlineLvl w:val="0"/>
    </w:pPr>
    <w:rPr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libri" w:eastAsia="Calibri" w:hAnsi="Calibri" w:cs="Calibri"/>
      <w:u w:val="single" w:color="000000"/>
    </w:rPr>
  </w:style>
  <w:style w:type="paragraph" w:styleId="Prrafodelista">
    <w:name w:val="List Paragraph"/>
    <w:basedOn w:val="Normal"/>
    <w:uiPriority w:val="1"/>
    <w:qFormat/>
    <w:pPr>
      <w:spacing w:line="252" w:lineRule="exact"/>
      <w:ind w:left="810" w:hanging="361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SLara</cp:lastModifiedBy>
  <cp:revision>7</cp:revision>
  <dcterms:created xsi:type="dcterms:W3CDTF">2023-11-09T22:04:00Z</dcterms:created>
  <dcterms:modified xsi:type="dcterms:W3CDTF">2023-12-14T12:41:00Z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2022-05-03T00:00:00Z</vt:filetime>
  </property>
</Properties>
</file>