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F2155" w14:textId="77777777" w:rsidR="00C636AC" w:rsidRPr="00BD45F4" w:rsidRDefault="00C636AC" w:rsidP="00C636AC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1A0C83" w14:textId="77777777" w:rsidR="007A3BEF" w:rsidRPr="009271A2" w:rsidRDefault="00C6640E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9271A2" w:rsidRPr="009271A2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  <w:r w:rsidR="009271A2"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C5EEB22" w14:textId="77777777" w:rsidR="007A3BEF" w:rsidRPr="009271A2" w:rsidRDefault="007A3BEF" w:rsidP="007A3BEF">
      <w:pPr>
        <w:pStyle w:val="Textoindependiente"/>
        <w:spacing w:before="5"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106F66C6" w14:textId="77777777" w:rsidR="007A3BEF" w:rsidRPr="009271A2" w:rsidRDefault="00C6640E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6" w:history="1">
        <w:r w:rsidR="009271A2" w:rsidRPr="009271A2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https://www.poderjudicialyucatan.gob.mx/digestum/marcoLegal/02/2016/DIGESTUM02337.pdf</w:t>
        </w:r>
      </w:hyperlink>
      <w:r w:rsidR="009271A2"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C6714E" w14:textId="77777777" w:rsidR="007A3BEF" w:rsidRPr="009271A2" w:rsidRDefault="007A3BEF" w:rsidP="007A3BEF">
      <w:pPr>
        <w:pStyle w:val="Textoindependiente"/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192AEDBE" w14:textId="77777777" w:rsidR="009E2376" w:rsidRPr="009271A2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78. Clasificación.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543B18CC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88. Criterios de calificación de medidas de apremio.</w:t>
      </w:r>
    </w:p>
    <w:p w14:paraId="7A331FC0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89. Publicidad del incumplimiento.</w:t>
      </w:r>
    </w:p>
    <w:p w14:paraId="1655FA32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90. Medida de apremio para el servidor público responsable.</w:t>
      </w:r>
    </w:p>
    <w:p w14:paraId="7B6C03F0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91. Medida de apremio para el superior jerárquico.</w:t>
      </w:r>
    </w:p>
    <w:p w14:paraId="79DFFBBB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92. Plazo para la aplicación de las medidas de apremio.</w:t>
      </w:r>
    </w:p>
    <w:p w14:paraId="20C9245B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93. Imposición de las medidas de apremio.</w:t>
      </w:r>
    </w:p>
    <w:p w14:paraId="5F846E6E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94. Cobro de multas.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289B069B" w14:textId="77777777" w:rsidR="009E2376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5.2.1.2 </w:t>
      </w:r>
      <w:r w:rsidR="009E2376" w:rsidRPr="009271A2">
        <w:rPr>
          <w:rFonts w:asciiTheme="minorHAnsi" w:hAnsiTheme="minorHAnsi" w:cstheme="minorHAnsi"/>
          <w:sz w:val="24"/>
          <w:szCs w:val="24"/>
        </w:rPr>
        <w:t>Ar</w:t>
      </w:r>
      <w:r w:rsidRPr="009271A2">
        <w:rPr>
          <w:rFonts w:asciiTheme="minorHAnsi" w:hAnsiTheme="minorHAnsi" w:cstheme="minorHAnsi"/>
          <w:sz w:val="24"/>
          <w:szCs w:val="24"/>
        </w:rPr>
        <w:t xml:space="preserve">tículo 97. Independencia de las </w:t>
      </w:r>
      <w:r w:rsidR="009E2376" w:rsidRPr="009271A2">
        <w:rPr>
          <w:rFonts w:asciiTheme="minorHAnsi" w:hAnsiTheme="minorHAnsi" w:cstheme="minorHAnsi"/>
          <w:sz w:val="24"/>
          <w:szCs w:val="24"/>
        </w:rPr>
        <w:t>responsabilidades.</w:t>
      </w:r>
    </w:p>
    <w:p w14:paraId="5E5932DC" w14:textId="77777777" w:rsidR="009E2376" w:rsidRPr="009271A2" w:rsidRDefault="009271A2" w:rsidP="009271A2">
      <w:pPr>
        <w:tabs>
          <w:tab w:val="left" w:pos="1941"/>
          <w:tab w:val="left" w:pos="1942"/>
        </w:tabs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</w:r>
      <w:r w:rsidRPr="009271A2">
        <w:rPr>
          <w:rFonts w:asciiTheme="minorHAnsi" w:hAnsiTheme="minorHAnsi" w:cstheme="minorHAnsi"/>
          <w:sz w:val="24"/>
          <w:szCs w:val="24"/>
        </w:rPr>
        <w:tab/>
      </w: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5.2.1.3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98. Competencia.</w:t>
      </w:r>
    </w:p>
    <w:p w14:paraId="1F0117DD" w14:textId="77777777" w:rsidR="009E2376" w:rsidRPr="009271A2" w:rsidRDefault="009271A2" w:rsidP="009271A2">
      <w:pPr>
        <w:tabs>
          <w:tab w:val="left" w:pos="1941"/>
          <w:tab w:val="left" w:pos="1942"/>
        </w:tabs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</w:r>
      <w:r w:rsidRPr="009271A2">
        <w:rPr>
          <w:rFonts w:asciiTheme="minorHAnsi" w:hAnsiTheme="minorHAnsi" w:cstheme="minorHAnsi"/>
          <w:sz w:val="24"/>
          <w:szCs w:val="24"/>
        </w:rPr>
        <w:tab/>
      </w: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5.2.1.4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99. Vista.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 w16cid:durableId="1435855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BEF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72372"/>
    <w:rsid w:val="006D609D"/>
    <w:rsid w:val="007A3BEF"/>
    <w:rsid w:val="00892112"/>
    <w:rsid w:val="009271A2"/>
    <w:rsid w:val="009B2173"/>
    <w:rsid w:val="009E2376"/>
    <w:rsid w:val="00B21ADD"/>
    <w:rsid w:val="00C636AC"/>
    <w:rsid w:val="00C6640E"/>
    <w:rsid w:val="00D4122C"/>
    <w:rsid w:val="00E448E9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6/DIGESTUM02337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517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9</cp:revision>
  <dcterms:created xsi:type="dcterms:W3CDTF">2022-04-28T14:46:00Z</dcterms:created>
  <dcterms:modified xsi:type="dcterms:W3CDTF">2022-05-05T17:37:00Z</dcterms:modified>
</cp:coreProperties>
</file>