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24EE97" w14:textId="4310C352" w:rsidR="00DA2C6B" w:rsidRPr="00D97E28" w:rsidRDefault="00433BE1" w:rsidP="00D97E28">
      <w:pPr>
        <w:ind w:right="500"/>
        <w:jc w:val="center"/>
        <w:rPr>
          <w:b/>
          <w:sz w:val="24"/>
          <w:szCs w:val="24"/>
        </w:rPr>
      </w:pPr>
      <w:bookmarkStart w:id="0" w:name="_GoBack"/>
      <w:r w:rsidRPr="00D97E28">
        <w:rPr>
          <w:b/>
          <w:sz w:val="24"/>
          <w:szCs w:val="24"/>
        </w:rPr>
        <w:t>GUIA DE ESTUDIO PARA EL EXAMEN DE CONOCIMIENTOS TEÓRICOS PARA INTEGRAR LA LISTA DE JUEZ DE PRIMERA INSTANCIA PARA EL SISTEMA PENAL ACUSATORIO Y ORAL.</w:t>
      </w:r>
    </w:p>
    <w:bookmarkEnd w:id="0"/>
    <w:p w14:paraId="46795A20" w14:textId="77777777" w:rsidR="00DA2C6B" w:rsidRPr="00D97E28" w:rsidRDefault="00DA2C6B">
      <w:pPr>
        <w:spacing w:before="2"/>
        <w:rPr>
          <w:b/>
          <w:i/>
          <w:sz w:val="24"/>
          <w:szCs w:val="24"/>
        </w:rPr>
      </w:pPr>
    </w:p>
    <w:p w14:paraId="388367A6" w14:textId="3A543322" w:rsidR="00DA2C6B" w:rsidRPr="00D97E28" w:rsidRDefault="00671E6A" w:rsidP="000F03D7">
      <w:pPr>
        <w:pStyle w:val="Ttulo1"/>
        <w:ind w:left="0"/>
        <w:jc w:val="center"/>
        <w:rPr>
          <w:sz w:val="24"/>
          <w:szCs w:val="24"/>
          <w:u w:val="none"/>
        </w:rPr>
      </w:pPr>
      <w:r w:rsidRPr="00D97E28">
        <w:rPr>
          <w:sz w:val="24"/>
          <w:szCs w:val="24"/>
          <w:u w:val="thick"/>
          <w:shd w:val="clear" w:color="auto" w:fill="D2D2D2"/>
        </w:rPr>
        <w:t>CÓDIGO</w:t>
      </w:r>
      <w:r w:rsidRPr="00D97E28">
        <w:rPr>
          <w:spacing w:val="-4"/>
          <w:sz w:val="24"/>
          <w:szCs w:val="24"/>
          <w:u w:val="thick"/>
          <w:shd w:val="clear" w:color="auto" w:fill="D2D2D2"/>
        </w:rPr>
        <w:t xml:space="preserve"> </w:t>
      </w:r>
      <w:r w:rsidRPr="00D97E28">
        <w:rPr>
          <w:sz w:val="24"/>
          <w:szCs w:val="24"/>
          <w:u w:val="thick"/>
          <w:shd w:val="clear" w:color="auto" w:fill="D2D2D2"/>
        </w:rPr>
        <w:t>DE</w:t>
      </w:r>
      <w:r w:rsidRPr="00D97E28">
        <w:rPr>
          <w:spacing w:val="-2"/>
          <w:sz w:val="24"/>
          <w:szCs w:val="24"/>
          <w:u w:val="thick"/>
          <w:shd w:val="clear" w:color="auto" w:fill="D2D2D2"/>
        </w:rPr>
        <w:t xml:space="preserve"> </w:t>
      </w:r>
      <w:r w:rsidRPr="00D97E28">
        <w:rPr>
          <w:sz w:val="24"/>
          <w:szCs w:val="24"/>
          <w:u w:val="thick"/>
          <w:shd w:val="clear" w:color="auto" w:fill="D2D2D2"/>
        </w:rPr>
        <w:t xml:space="preserve">ÉTICA Y CONDUCTA </w:t>
      </w:r>
      <w:r w:rsidRPr="00D97E28">
        <w:rPr>
          <w:spacing w:val="-7"/>
          <w:sz w:val="24"/>
          <w:szCs w:val="24"/>
          <w:u w:val="thick"/>
          <w:shd w:val="clear" w:color="auto" w:fill="D2D2D2"/>
        </w:rPr>
        <w:t xml:space="preserve"> </w:t>
      </w:r>
      <w:r w:rsidRPr="00D97E28">
        <w:rPr>
          <w:sz w:val="24"/>
          <w:szCs w:val="24"/>
          <w:u w:val="thick"/>
          <w:shd w:val="clear" w:color="auto" w:fill="D2D2D2"/>
        </w:rPr>
        <w:t>DEL</w:t>
      </w:r>
      <w:r w:rsidRPr="00D97E28">
        <w:rPr>
          <w:spacing w:val="-2"/>
          <w:sz w:val="24"/>
          <w:szCs w:val="24"/>
          <w:u w:val="thick"/>
          <w:shd w:val="clear" w:color="auto" w:fill="D2D2D2"/>
        </w:rPr>
        <w:t xml:space="preserve"> </w:t>
      </w:r>
      <w:r w:rsidRPr="00D97E28">
        <w:rPr>
          <w:sz w:val="24"/>
          <w:szCs w:val="24"/>
          <w:u w:val="thick"/>
          <w:shd w:val="clear" w:color="auto" w:fill="D2D2D2"/>
        </w:rPr>
        <w:t>PODER</w:t>
      </w:r>
      <w:r w:rsidRPr="00D97E28">
        <w:rPr>
          <w:spacing w:val="-3"/>
          <w:sz w:val="24"/>
          <w:szCs w:val="24"/>
          <w:u w:val="thick"/>
          <w:shd w:val="clear" w:color="auto" w:fill="D2D2D2"/>
        </w:rPr>
        <w:t xml:space="preserve"> </w:t>
      </w:r>
      <w:r w:rsidRPr="00D97E28">
        <w:rPr>
          <w:sz w:val="24"/>
          <w:szCs w:val="24"/>
          <w:u w:val="thick"/>
          <w:shd w:val="clear" w:color="auto" w:fill="D2D2D2"/>
        </w:rPr>
        <w:t>JUDICIAL</w:t>
      </w:r>
      <w:r w:rsidRPr="00D97E28">
        <w:rPr>
          <w:spacing w:val="-2"/>
          <w:sz w:val="24"/>
          <w:szCs w:val="24"/>
          <w:u w:val="thick"/>
          <w:shd w:val="clear" w:color="auto" w:fill="D2D2D2"/>
        </w:rPr>
        <w:t xml:space="preserve"> </w:t>
      </w:r>
      <w:r w:rsidRPr="00D97E28">
        <w:rPr>
          <w:sz w:val="24"/>
          <w:szCs w:val="24"/>
          <w:u w:val="thick"/>
          <w:shd w:val="clear" w:color="auto" w:fill="D2D2D2"/>
        </w:rPr>
        <w:t>DEL</w:t>
      </w:r>
      <w:r w:rsidRPr="00D97E28">
        <w:rPr>
          <w:spacing w:val="2"/>
          <w:sz w:val="24"/>
          <w:szCs w:val="24"/>
          <w:u w:val="thick"/>
          <w:shd w:val="clear" w:color="auto" w:fill="D2D2D2"/>
        </w:rPr>
        <w:t xml:space="preserve"> </w:t>
      </w:r>
      <w:r w:rsidRPr="00D97E28">
        <w:rPr>
          <w:sz w:val="24"/>
          <w:szCs w:val="24"/>
          <w:u w:val="thick"/>
          <w:shd w:val="clear" w:color="auto" w:fill="D2D2D2"/>
        </w:rPr>
        <w:t>ESTADO</w:t>
      </w:r>
      <w:r w:rsidRPr="00D97E28">
        <w:rPr>
          <w:spacing w:val="-1"/>
          <w:sz w:val="24"/>
          <w:szCs w:val="24"/>
          <w:u w:val="thick"/>
          <w:shd w:val="clear" w:color="auto" w:fill="D2D2D2"/>
        </w:rPr>
        <w:t xml:space="preserve"> </w:t>
      </w:r>
      <w:r w:rsidRPr="00D97E28">
        <w:rPr>
          <w:sz w:val="24"/>
          <w:szCs w:val="24"/>
          <w:u w:val="thick"/>
          <w:shd w:val="clear" w:color="auto" w:fill="D2D2D2"/>
        </w:rPr>
        <w:t>DE</w:t>
      </w:r>
      <w:r w:rsidRPr="00D97E28">
        <w:rPr>
          <w:spacing w:val="-2"/>
          <w:sz w:val="24"/>
          <w:szCs w:val="24"/>
          <w:u w:val="thick"/>
          <w:shd w:val="clear" w:color="auto" w:fill="D2D2D2"/>
        </w:rPr>
        <w:t xml:space="preserve"> </w:t>
      </w:r>
      <w:r w:rsidRPr="00D97E28">
        <w:rPr>
          <w:sz w:val="24"/>
          <w:szCs w:val="24"/>
          <w:u w:val="thick"/>
          <w:shd w:val="clear" w:color="auto" w:fill="D2D2D2"/>
        </w:rPr>
        <w:t>YUCATÁN</w:t>
      </w:r>
    </w:p>
    <w:p w14:paraId="242C25F8" w14:textId="77777777" w:rsidR="00DA2C6B" w:rsidRPr="00D97E28" w:rsidRDefault="00DA2C6B">
      <w:pPr>
        <w:spacing w:before="7"/>
        <w:rPr>
          <w:b/>
          <w:sz w:val="24"/>
          <w:szCs w:val="24"/>
        </w:rPr>
      </w:pPr>
    </w:p>
    <w:p w14:paraId="4CB96CB1" w14:textId="77777777" w:rsidR="00DA2C6B" w:rsidRPr="00D97E28" w:rsidRDefault="00D97E28">
      <w:pPr>
        <w:pStyle w:val="Textoindependiente"/>
        <w:spacing w:before="56"/>
        <w:ind w:left="102"/>
        <w:rPr>
          <w:rFonts w:ascii="Arial" w:hAnsi="Arial" w:cs="Arial"/>
          <w:b/>
          <w:sz w:val="24"/>
          <w:szCs w:val="24"/>
          <w:u w:val="none"/>
        </w:rPr>
      </w:pPr>
      <w:hyperlink r:id="rId8">
        <w:r w:rsidR="00671E6A" w:rsidRPr="00D97E28">
          <w:rPr>
            <w:rFonts w:ascii="Arial" w:hAnsi="Arial" w:cs="Arial"/>
            <w:b/>
            <w:color w:val="0000FF"/>
            <w:sz w:val="24"/>
            <w:szCs w:val="24"/>
            <w:u w:color="0000FF"/>
          </w:rPr>
          <w:t>https://www.poderjudicialyucatan.gob.mx/digestum/marcoLegal/03/2012/DIGESTUM03011.pdf</w:t>
        </w:r>
      </w:hyperlink>
    </w:p>
    <w:p w14:paraId="2BE3C35E" w14:textId="77777777" w:rsidR="000F03D7" w:rsidRPr="00D97E28" w:rsidRDefault="000F03D7" w:rsidP="000F03D7">
      <w:pPr>
        <w:pStyle w:val="Textoindependiente"/>
        <w:rPr>
          <w:rFonts w:ascii="Arial" w:hAnsi="Arial" w:cs="Arial"/>
          <w:sz w:val="24"/>
          <w:szCs w:val="24"/>
          <w:u w:val="none"/>
        </w:rPr>
      </w:pPr>
    </w:p>
    <w:p w14:paraId="5BCAB6BA" w14:textId="77777777" w:rsidR="000F03D7" w:rsidRPr="00D97E28" w:rsidRDefault="000F03D7" w:rsidP="000F03D7">
      <w:pPr>
        <w:pStyle w:val="Textoindependiente"/>
        <w:rPr>
          <w:rFonts w:ascii="Arial" w:hAnsi="Arial" w:cs="Arial"/>
          <w:sz w:val="24"/>
          <w:szCs w:val="24"/>
          <w:u w:val="none"/>
        </w:rPr>
      </w:pPr>
    </w:p>
    <w:p w14:paraId="5B7C8FEC" w14:textId="5A938C09" w:rsidR="00A56798" w:rsidRPr="00D97E28" w:rsidRDefault="00A56798" w:rsidP="00A56798">
      <w:pPr>
        <w:pStyle w:val="Prrafodelista"/>
        <w:numPr>
          <w:ilvl w:val="0"/>
          <w:numId w:val="2"/>
        </w:numPr>
        <w:tabs>
          <w:tab w:val="left" w:pos="862"/>
        </w:tabs>
        <w:spacing w:before="94" w:line="240" w:lineRule="auto"/>
        <w:ind w:hanging="361"/>
        <w:rPr>
          <w:rFonts w:ascii="Arial" w:hAnsi="Arial" w:cs="Arial"/>
          <w:b/>
          <w:sz w:val="24"/>
          <w:szCs w:val="24"/>
          <w:highlight w:val="lightGray"/>
        </w:rPr>
      </w:pPr>
      <w:r w:rsidRPr="00D97E28">
        <w:rPr>
          <w:rFonts w:ascii="Arial" w:hAnsi="Arial" w:cs="Arial"/>
          <w:b/>
          <w:sz w:val="24"/>
          <w:szCs w:val="24"/>
          <w:highlight w:val="lightGray"/>
        </w:rPr>
        <w:t>GENERALIDADES.</w:t>
      </w:r>
    </w:p>
    <w:p w14:paraId="697029B5" w14:textId="48129F21" w:rsidR="00A56798" w:rsidRPr="00D97E28" w:rsidRDefault="00A56798" w:rsidP="00A56798">
      <w:pPr>
        <w:pStyle w:val="Prrafodelista"/>
        <w:numPr>
          <w:ilvl w:val="1"/>
          <w:numId w:val="2"/>
        </w:numPr>
        <w:tabs>
          <w:tab w:val="left" w:pos="862"/>
        </w:tabs>
        <w:spacing w:before="94" w:line="240" w:lineRule="auto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 xml:space="preserve">Ámbito de aplicación. </w:t>
      </w:r>
    </w:p>
    <w:p w14:paraId="54AA47A5" w14:textId="694CC6D7" w:rsidR="00A56798" w:rsidRPr="00D97E28" w:rsidRDefault="00A56798" w:rsidP="00A5679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 xml:space="preserve">Artículo primero. </w:t>
      </w:r>
    </w:p>
    <w:p w14:paraId="44E3954D" w14:textId="77777777" w:rsidR="0074412F" w:rsidRPr="00D97E28" w:rsidRDefault="0074412F" w:rsidP="00A5679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ind w:hanging="361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Fines del código.</w:t>
      </w:r>
    </w:p>
    <w:p w14:paraId="238B68E6" w14:textId="7EE8762E" w:rsidR="00A56798" w:rsidRPr="00D97E28" w:rsidRDefault="0074412F" w:rsidP="0074412F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 xml:space="preserve">Artículo segundo. </w:t>
      </w:r>
    </w:p>
    <w:p w14:paraId="370AC2FD" w14:textId="73D42A5F" w:rsidR="0074412F" w:rsidRPr="00D97E28" w:rsidRDefault="0074412F" w:rsidP="0074412F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Referencias.</w:t>
      </w:r>
    </w:p>
    <w:p w14:paraId="51CDB66D" w14:textId="70631484" w:rsidR="0074412F" w:rsidRPr="00D97E28" w:rsidRDefault="0074412F" w:rsidP="0074412F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 xml:space="preserve">Artículo tercero. </w:t>
      </w:r>
    </w:p>
    <w:p w14:paraId="1F9F6521" w14:textId="3FC1ACEC" w:rsidR="0074412F" w:rsidRPr="00D97E28" w:rsidRDefault="0074412F" w:rsidP="0074412F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 xml:space="preserve">Conocimientos y observancia de este código. </w:t>
      </w:r>
    </w:p>
    <w:p w14:paraId="3CC07E7F" w14:textId="39BB8E28" w:rsidR="0074412F" w:rsidRPr="00D97E28" w:rsidRDefault="0074412F" w:rsidP="0074412F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 xml:space="preserve">Artículo cuarto. </w:t>
      </w:r>
    </w:p>
    <w:p w14:paraId="64EB80DD" w14:textId="26F5739C" w:rsidR="0074412F" w:rsidRPr="00D97E28" w:rsidRDefault="00946715" w:rsidP="00946715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Prevención de la corrupción.</w:t>
      </w:r>
    </w:p>
    <w:p w14:paraId="3160E830" w14:textId="7ECE2174" w:rsidR="00946715" w:rsidRPr="00D97E28" w:rsidRDefault="00946715" w:rsidP="00946715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 xml:space="preserve">Artículo quinto. </w:t>
      </w:r>
    </w:p>
    <w:p w14:paraId="6EA707EB" w14:textId="1FBA1B74" w:rsidR="00E555B8" w:rsidRPr="00D97E28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Cultura de convivencia en sociedad.</w:t>
      </w:r>
    </w:p>
    <w:p w14:paraId="3202F785" w14:textId="77777777" w:rsidR="00E555B8" w:rsidRPr="00D97E28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 xml:space="preserve">Artículo sexto. </w:t>
      </w:r>
    </w:p>
    <w:p w14:paraId="490AF11C" w14:textId="68C517E4" w:rsidR="00E555B8" w:rsidRPr="00D97E28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Prohibición de recibir beneficios.</w:t>
      </w:r>
    </w:p>
    <w:p w14:paraId="46CECC33" w14:textId="54D2BE49" w:rsidR="00A56798" w:rsidRPr="00D97E28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Artículo séptimo.</w:t>
      </w:r>
    </w:p>
    <w:p w14:paraId="33DAE7D0" w14:textId="43964B8E" w:rsidR="00E555B8" w:rsidRPr="00D97E28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Actualización, capacitación y profesionalización.</w:t>
      </w:r>
    </w:p>
    <w:p w14:paraId="77DD691D" w14:textId="35465CFE" w:rsidR="00E555B8" w:rsidRPr="00D97E28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 xml:space="preserve">Artículo octavo. </w:t>
      </w:r>
    </w:p>
    <w:p w14:paraId="600B9070" w14:textId="6F0D19C4" w:rsidR="00E555B8" w:rsidRPr="00D97E28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Confidencialidad y reserva.</w:t>
      </w:r>
    </w:p>
    <w:p w14:paraId="64A26378" w14:textId="35AB4D7B" w:rsidR="00E555B8" w:rsidRPr="00D97E28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Artículo noveno.</w:t>
      </w:r>
    </w:p>
    <w:p w14:paraId="07C83EFB" w14:textId="6F87B5A1" w:rsidR="00E555B8" w:rsidRPr="00D97E28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Investidura del servidor público.</w:t>
      </w:r>
    </w:p>
    <w:p w14:paraId="720F573B" w14:textId="3AA585B6" w:rsidR="00E555B8" w:rsidRPr="00D97E28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 xml:space="preserve">Artículo décimo. </w:t>
      </w:r>
    </w:p>
    <w:p w14:paraId="444FDD32" w14:textId="5084E670" w:rsidR="00E555B8" w:rsidRPr="00D97E28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Actividades incompatibles.</w:t>
      </w:r>
    </w:p>
    <w:p w14:paraId="15893447" w14:textId="3C4858B0" w:rsidR="00E555B8" w:rsidRPr="00D97E28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Artículo décimo primero.</w:t>
      </w:r>
    </w:p>
    <w:p w14:paraId="2C9713C1" w14:textId="1F02846C" w:rsidR="007E3093" w:rsidRPr="00D97E28" w:rsidRDefault="007E3093" w:rsidP="007E3093">
      <w:pPr>
        <w:pStyle w:val="Prrafodelista"/>
        <w:numPr>
          <w:ilvl w:val="0"/>
          <w:numId w:val="2"/>
        </w:numPr>
        <w:tabs>
          <w:tab w:val="left" w:pos="862"/>
        </w:tabs>
        <w:spacing w:before="94" w:line="240" w:lineRule="auto"/>
        <w:ind w:hanging="361"/>
        <w:rPr>
          <w:rFonts w:ascii="Arial" w:hAnsi="Arial" w:cs="Arial"/>
          <w:b/>
          <w:sz w:val="24"/>
          <w:szCs w:val="24"/>
          <w:highlight w:val="lightGray"/>
        </w:rPr>
      </w:pPr>
      <w:r w:rsidRPr="00D97E28">
        <w:rPr>
          <w:rFonts w:ascii="Arial" w:hAnsi="Arial" w:cs="Arial"/>
          <w:b/>
          <w:sz w:val="24"/>
          <w:szCs w:val="24"/>
          <w:highlight w:val="lightGray"/>
        </w:rPr>
        <w:t>PRINCIPIOS Y VALORES.</w:t>
      </w:r>
    </w:p>
    <w:p w14:paraId="3E9EF236" w14:textId="616E9792" w:rsidR="007E3093" w:rsidRPr="00D97E28" w:rsidRDefault="007E3093" w:rsidP="007E3093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 xml:space="preserve">Principios básicos que deben atender los servidores judiciales. </w:t>
      </w:r>
    </w:p>
    <w:p w14:paraId="6AB993B4" w14:textId="718CCCB0" w:rsidR="007E3093" w:rsidRPr="00D97E28" w:rsidRDefault="007E3093" w:rsidP="007E3093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Artículo duodécimo.</w:t>
      </w:r>
    </w:p>
    <w:p w14:paraId="41955E05" w14:textId="144D8DEE" w:rsidR="007E3093" w:rsidRPr="00D97E28" w:rsidRDefault="000F03D7" w:rsidP="007E3093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Aptitud.</w:t>
      </w:r>
    </w:p>
    <w:p w14:paraId="4962E265" w14:textId="13E14C58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Colaboración.</w:t>
      </w:r>
    </w:p>
    <w:p w14:paraId="366D22EA" w14:textId="6C07701D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Compañerismo.</w:t>
      </w:r>
    </w:p>
    <w:p w14:paraId="6FF02D51" w14:textId="18D9D1D3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Compromiso de superación.</w:t>
      </w:r>
    </w:p>
    <w:p w14:paraId="2D1BA6C6" w14:textId="5F534CDB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Compromiso social.</w:t>
      </w:r>
    </w:p>
    <w:p w14:paraId="352B75CF" w14:textId="29C3B7E4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Confidencialidad.</w:t>
      </w:r>
    </w:p>
    <w:p w14:paraId="54725E66" w14:textId="75BD37E9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Decoro.</w:t>
      </w:r>
    </w:p>
    <w:p w14:paraId="7716CE78" w14:textId="18CDF41E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Eficiencia.</w:t>
      </w:r>
    </w:p>
    <w:p w14:paraId="0AE5467E" w14:textId="73472C27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Ejercicio adecuado del cargo.</w:t>
      </w:r>
    </w:p>
    <w:p w14:paraId="10E9C56A" w14:textId="024E5C63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Equidad.</w:t>
      </w:r>
    </w:p>
    <w:p w14:paraId="133AFCC9" w14:textId="24E07AFA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Excelencia.</w:t>
      </w:r>
    </w:p>
    <w:p w14:paraId="52DA958C" w14:textId="1EE08B92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Fortaleza.</w:t>
      </w:r>
    </w:p>
    <w:p w14:paraId="27572C2B" w14:textId="24FECFE4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Honradez.</w:t>
      </w:r>
    </w:p>
    <w:p w14:paraId="5E7A21DD" w14:textId="503FBEEF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Humanismo.</w:t>
      </w:r>
    </w:p>
    <w:p w14:paraId="388CBDED" w14:textId="36D2F2D0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lastRenderedPageBreak/>
        <w:t>Humildad.</w:t>
      </w:r>
    </w:p>
    <w:p w14:paraId="55B9D7DF" w14:textId="602200F1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Institucionalidad.</w:t>
      </w:r>
    </w:p>
    <w:p w14:paraId="138B08ED" w14:textId="64578000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Justicia.</w:t>
      </w:r>
    </w:p>
    <w:p w14:paraId="0BD65FB0" w14:textId="2902649E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Lealtad.</w:t>
      </w:r>
    </w:p>
    <w:p w14:paraId="5BDAC701" w14:textId="3185951F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Legalidad.</w:t>
      </w:r>
    </w:p>
    <w:p w14:paraId="6CB690D0" w14:textId="2F76827C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Obediencia.</w:t>
      </w:r>
    </w:p>
    <w:p w14:paraId="7078AE6E" w14:textId="17A20F0B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Objetividad.</w:t>
      </w:r>
    </w:p>
    <w:p w14:paraId="3F27C654" w14:textId="6A5C1399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Obligación de denunciar.</w:t>
      </w:r>
    </w:p>
    <w:p w14:paraId="00201897" w14:textId="06C30C45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Orden.</w:t>
      </w:r>
    </w:p>
    <w:p w14:paraId="4C662C6C" w14:textId="233A4070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Patriotismo.</w:t>
      </w:r>
    </w:p>
    <w:p w14:paraId="0CC6DBA3" w14:textId="50E14D95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Perseverancia.</w:t>
      </w:r>
    </w:p>
    <w:p w14:paraId="6E6A29F6" w14:textId="2F0C065F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Profesionalismo.</w:t>
      </w:r>
    </w:p>
    <w:p w14:paraId="7B5D4193" w14:textId="308F29BA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Prudencia.</w:t>
      </w:r>
    </w:p>
    <w:p w14:paraId="7F409B69" w14:textId="46D6935B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Puntualidad.</w:t>
      </w:r>
    </w:p>
    <w:p w14:paraId="30DFEE64" w14:textId="6C3F6FD5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 xml:space="preserve">Respeto. </w:t>
      </w:r>
    </w:p>
    <w:p w14:paraId="3B84AF22" w14:textId="7AE9B3A3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Responsabilidad.</w:t>
      </w:r>
    </w:p>
    <w:p w14:paraId="729D686D" w14:textId="783D186F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Sencillez.</w:t>
      </w:r>
    </w:p>
    <w:p w14:paraId="24A3861C" w14:textId="641239AE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Templanza.</w:t>
      </w:r>
    </w:p>
    <w:p w14:paraId="2A3BB4C9" w14:textId="252EE08C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Tolerancia.</w:t>
      </w:r>
    </w:p>
    <w:p w14:paraId="12692890" w14:textId="20A55A40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Transparencia.</w:t>
      </w:r>
    </w:p>
    <w:p w14:paraId="02841036" w14:textId="65E1552D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Uso adecuado de los bienes y recursos.</w:t>
      </w:r>
    </w:p>
    <w:p w14:paraId="6BD1ACDC" w14:textId="0E63B503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Uso adecuado del tiempo de trabajo.</w:t>
      </w:r>
    </w:p>
    <w:p w14:paraId="6C3A29D5" w14:textId="3076D5C9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Veracidad.</w:t>
      </w:r>
    </w:p>
    <w:p w14:paraId="59F443C1" w14:textId="210680DD" w:rsidR="000F03D7" w:rsidRPr="00D97E28" w:rsidRDefault="000F03D7" w:rsidP="000F03D7">
      <w:pPr>
        <w:pStyle w:val="Prrafodelista"/>
        <w:numPr>
          <w:ilvl w:val="0"/>
          <w:numId w:val="2"/>
        </w:numPr>
        <w:tabs>
          <w:tab w:val="left" w:pos="862"/>
        </w:tabs>
        <w:spacing w:before="94" w:line="240" w:lineRule="auto"/>
        <w:ind w:hanging="361"/>
        <w:jc w:val="both"/>
        <w:rPr>
          <w:rFonts w:ascii="Arial" w:hAnsi="Arial" w:cs="Arial"/>
          <w:b/>
          <w:sz w:val="24"/>
          <w:szCs w:val="24"/>
          <w:highlight w:val="lightGray"/>
        </w:rPr>
      </w:pPr>
      <w:r w:rsidRPr="00D97E28">
        <w:rPr>
          <w:rFonts w:ascii="Arial" w:hAnsi="Arial" w:cs="Arial"/>
          <w:b/>
          <w:sz w:val="24"/>
          <w:szCs w:val="24"/>
          <w:highlight w:val="lightGray"/>
        </w:rPr>
        <w:t xml:space="preserve">PRINCIPIOS ESPECÍFICOS. </w:t>
      </w:r>
    </w:p>
    <w:p w14:paraId="067C9520" w14:textId="2815212B" w:rsidR="00A56798" w:rsidRPr="00D97E28" w:rsidRDefault="000F03D7" w:rsidP="007E3093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Principios específicos del juzgador.</w:t>
      </w:r>
    </w:p>
    <w:p w14:paraId="18419C47" w14:textId="22074CCA" w:rsidR="000F03D7" w:rsidRPr="00D97E28" w:rsidRDefault="000F03D7" w:rsidP="000F03D7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 xml:space="preserve">Artículo décimo tercero. </w:t>
      </w:r>
    </w:p>
    <w:p w14:paraId="64DA33EF" w14:textId="30256D53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Excelencia.</w:t>
      </w:r>
    </w:p>
    <w:p w14:paraId="26DFCC11" w14:textId="1C3E5325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>Objetividad.</w:t>
      </w:r>
    </w:p>
    <w:p w14:paraId="1A9333FE" w14:textId="7D296E46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 xml:space="preserve">Imparcialidad. </w:t>
      </w:r>
    </w:p>
    <w:p w14:paraId="5DA0CEC6" w14:textId="199AB391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 xml:space="preserve">Profesionalismo. </w:t>
      </w:r>
    </w:p>
    <w:p w14:paraId="5EE7747A" w14:textId="60261237" w:rsidR="000F03D7" w:rsidRPr="00D97E28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D97E28">
        <w:rPr>
          <w:rFonts w:ascii="Arial" w:hAnsi="Arial" w:cs="Arial"/>
          <w:sz w:val="24"/>
          <w:szCs w:val="24"/>
        </w:rPr>
        <w:t xml:space="preserve">Independencia. </w:t>
      </w:r>
    </w:p>
    <w:p w14:paraId="7471AE56" w14:textId="77777777" w:rsidR="00A56798" w:rsidRPr="00D97E28" w:rsidRDefault="00A56798">
      <w:pPr>
        <w:pStyle w:val="Textoindependiente"/>
        <w:rPr>
          <w:rFonts w:ascii="Arial" w:hAnsi="Arial" w:cs="Arial"/>
          <w:sz w:val="24"/>
          <w:szCs w:val="24"/>
          <w:u w:val="none"/>
        </w:rPr>
      </w:pPr>
    </w:p>
    <w:p w14:paraId="4839FE8C" w14:textId="77777777" w:rsidR="00A56798" w:rsidRPr="00D97E28" w:rsidRDefault="00A56798">
      <w:pPr>
        <w:pStyle w:val="Textoindependiente"/>
        <w:rPr>
          <w:rFonts w:ascii="Arial" w:hAnsi="Arial" w:cs="Arial"/>
          <w:sz w:val="24"/>
          <w:szCs w:val="24"/>
          <w:u w:val="none"/>
        </w:rPr>
      </w:pPr>
    </w:p>
    <w:p w14:paraId="42871027" w14:textId="77777777" w:rsidR="00DA2C6B" w:rsidRPr="00D97E28" w:rsidRDefault="00DA2C6B">
      <w:pPr>
        <w:pStyle w:val="Textoindependiente"/>
        <w:rPr>
          <w:rFonts w:ascii="Arial" w:hAnsi="Arial" w:cs="Arial"/>
          <w:sz w:val="24"/>
          <w:szCs w:val="24"/>
          <w:u w:val="none"/>
        </w:rPr>
      </w:pPr>
    </w:p>
    <w:p w14:paraId="52838BAC" w14:textId="77777777" w:rsidR="00DA2C6B" w:rsidRPr="00D97E28" w:rsidRDefault="00DA2C6B">
      <w:pPr>
        <w:pStyle w:val="Textoindependiente"/>
        <w:spacing w:before="8"/>
        <w:rPr>
          <w:rFonts w:ascii="Arial" w:hAnsi="Arial" w:cs="Arial"/>
          <w:sz w:val="24"/>
          <w:szCs w:val="24"/>
          <w:u w:val="none"/>
        </w:rPr>
      </w:pPr>
    </w:p>
    <w:sectPr w:rsidR="00DA2C6B" w:rsidRPr="00D97E28">
      <w:footerReference w:type="default" r:id="rId9"/>
      <w:type w:val="continuous"/>
      <w:pgSz w:w="12240" w:h="15840"/>
      <w:pgMar w:top="134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198CB4" w14:textId="77777777" w:rsidR="00364F2B" w:rsidRDefault="00364F2B" w:rsidP="00364F2B">
      <w:r>
        <w:separator/>
      </w:r>
    </w:p>
  </w:endnote>
  <w:endnote w:type="continuationSeparator" w:id="0">
    <w:p w14:paraId="69462C66" w14:textId="77777777" w:rsidR="00364F2B" w:rsidRDefault="00364F2B" w:rsidP="00364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8090899"/>
      <w:docPartObj>
        <w:docPartGallery w:val="Page Numbers (Bottom of Page)"/>
        <w:docPartUnique/>
      </w:docPartObj>
    </w:sdtPr>
    <w:sdtEndPr/>
    <w:sdtContent>
      <w:p w14:paraId="26EF3FEA" w14:textId="02145117" w:rsidR="00364F2B" w:rsidRDefault="00364F2B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7E28">
          <w:rPr>
            <w:noProof/>
          </w:rPr>
          <w:t>1</w:t>
        </w:r>
        <w:r>
          <w:fldChar w:fldCharType="end"/>
        </w:r>
      </w:p>
    </w:sdtContent>
  </w:sdt>
  <w:p w14:paraId="10A0EF5A" w14:textId="77777777" w:rsidR="00364F2B" w:rsidRDefault="00364F2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A6EA1D" w14:textId="77777777" w:rsidR="00364F2B" w:rsidRDefault="00364F2B" w:rsidP="00364F2B">
      <w:r>
        <w:separator/>
      </w:r>
    </w:p>
  </w:footnote>
  <w:footnote w:type="continuationSeparator" w:id="0">
    <w:p w14:paraId="5F982DEF" w14:textId="77777777" w:rsidR="00364F2B" w:rsidRDefault="00364F2B" w:rsidP="00364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E13D1"/>
    <w:multiLevelType w:val="multilevel"/>
    <w:tmpl w:val="51828096"/>
    <w:lvl w:ilvl="0">
      <w:start w:val="1"/>
      <w:numFmt w:val="decimal"/>
      <w:lvlText w:val="%1."/>
      <w:lvlJc w:val="left"/>
      <w:pPr>
        <w:ind w:left="86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222" w:hanging="36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942" w:hanging="72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837" w:hanging="72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35" w:hanging="72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32" w:hanging="72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30" w:hanging="72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27" w:hanging="72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25" w:hanging="720"/>
      </w:pPr>
      <w:rPr>
        <w:rFonts w:hint="default"/>
        <w:lang w:val="es-ES" w:eastAsia="en-US" w:bidi="ar-SA"/>
      </w:rPr>
    </w:lvl>
  </w:abstractNum>
  <w:abstractNum w:abstractNumId="1">
    <w:nsid w:val="4DC37D70"/>
    <w:multiLevelType w:val="multilevel"/>
    <w:tmpl w:val="51828096"/>
    <w:lvl w:ilvl="0">
      <w:start w:val="1"/>
      <w:numFmt w:val="decimal"/>
      <w:lvlText w:val="%1."/>
      <w:lvlJc w:val="left"/>
      <w:pPr>
        <w:ind w:left="86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222" w:hanging="36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942" w:hanging="72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837" w:hanging="72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35" w:hanging="72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32" w:hanging="72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30" w:hanging="72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27" w:hanging="72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25" w:hanging="720"/>
      </w:pPr>
      <w:rPr>
        <w:rFonts w:hint="default"/>
        <w:lang w:val="es-ES" w:eastAsia="en-US" w:bidi="ar-SA"/>
      </w:rPr>
    </w:lvl>
  </w:abstractNum>
  <w:abstractNum w:abstractNumId="2">
    <w:nsid w:val="5BA51465"/>
    <w:multiLevelType w:val="hybridMultilevel"/>
    <w:tmpl w:val="2B9A37DC"/>
    <w:lvl w:ilvl="0" w:tplc="7DB61E24">
      <w:start w:val="1"/>
      <w:numFmt w:val="decimal"/>
      <w:lvlText w:val="%1."/>
      <w:lvlJc w:val="left"/>
      <w:pPr>
        <w:ind w:left="810" w:hanging="708"/>
        <w:jc w:val="left"/>
      </w:pPr>
      <w:rPr>
        <w:rFonts w:hint="default"/>
        <w:b/>
        <w:bCs/>
        <w:spacing w:val="-1"/>
        <w:w w:val="100"/>
        <w:lang w:val="es-ES" w:eastAsia="en-US" w:bidi="ar-SA"/>
      </w:rPr>
    </w:lvl>
    <w:lvl w:ilvl="1" w:tplc="AAD88C2A">
      <w:start w:val="1"/>
      <w:numFmt w:val="decimal"/>
      <w:lvlText w:val="%2."/>
      <w:lvlJc w:val="left"/>
      <w:pPr>
        <w:ind w:left="82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 w:tplc="CA9C5502">
      <w:numFmt w:val="bullet"/>
      <w:lvlText w:val=""/>
      <w:lvlJc w:val="left"/>
      <w:pPr>
        <w:ind w:left="154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3" w:tplc="9B04899E">
      <w:numFmt w:val="bullet"/>
      <w:lvlText w:val="•"/>
      <w:lvlJc w:val="left"/>
      <w:pPr>
        <w:ind w:left="3211" w:hanging="360"/>
      </w:pPr>
      <w:rPr>
        <w:rFonts w:hint="default"/>
        <w:lang w:val="es-ES" w:eastAsia="en-US" w:bidi="ar-SA"/>
      </w:rPr>
    </w:lvl>
    <w:lvl w:ilvl="4" w:tplc="F702BEDA">
      <w:numFmt w:val="bullet"/>
      <w:lvlText w:val="•"/>
      <w:lvlJc w:val="left"/>
      <w:pPr>
        <w:ind w:left="4046" w:hanging="360"/>
      </w:pPr>
      <w:rPr>
        <w:rFonts w:hint="default"/>
        <w:lang w:val="es-ES" w:eastAsia="en-US" w:bidi="ar-SA"/>
      </w:rPr>
    </w:lvl>
    <w:lvl w:ilvl="5" w:tplc="42169982">
      <w:numFmt w:val="bullet"/>
      <w:lvlText w:val="•"/>
      <w:lvlJc w:val="left"/>
      <w:pPr>
        <w:ind w:left="4882" w:hanging="360"/>
      </w:pPr>
      <w:rPr>
        <w:rFonts w:hint="default"/>
        <w:lang w:val="es-ES" w:eastAsia="en-US" w:bidi="ar-SA"/>
      </w:rPr>
    </w:lvl>
    <w:lvl w:ilvl="6" w:tplc="78EC89FC">
      <w:numFmt w:val="bullet"/>
      <w:lvlText w:val="•"/>
      <w:lvlJc w:val="left"/>
      <w:pPr>
        <w:ind w:left="5717" w:hanging="360"/>
      </w:pPr>
      <w:rPr>
        <w:rFonts w:hint="default"/>
        <w:lang w:val="es-ES" w:eastAsia="en-US" w:bidi="ar-SA"/>
      </w:rPr>
    </w:lvl>
    <w:lvl w:ilvl="7" w:tplc="1AA6AAD2">
      <w:numFmt w:val="bullet"/>
      <w:lvlText w:val="•"/>
      <w:lvlJc w:val="left"/>
      <w:pPr>
        <w:ind w:left="6553" w:hanging="360"/>
      </w:pPr>
      <w:rPr>
        <w:rFonts w:hint="default"/>
        <w:lang w:val="es-ES" w:eastAsia="en-US" w:bidi="ar-SA"/>
      </w:rPr>
    </w:lvl>
    <w:lvl w:ilvl="8" w:tplc="E4D2FDD8">
      <w:numFmt w:val="bullet"/>
      <w:lvlText w:val="•"/>
      <w:lvlJc w:val="left"/>
      <w:pPr>
        <w:ind w:left="7388" w:hanging="360"/>
      </w:pPr>
      <w:rPr>
        <w:rFonts w:hint="default"/>
        <w:lang w:val="es-E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DA2C6B"/>
    <w:rsid w:val="000F03D7"/>
    <w:rsid w:val="00364F2B"/>
    <w:rsid w:val="00433BE1"/>
    <w:rsid w:val="00484A0B"/>
    <w:rsid w:val="00671E6A"/>
    <w:rsid w:val="0074412F"/>
    <w:rsid w:val="007E3093"/>
    <w:rsid w:val="00833F50"/>
    <w:rsid w:val="00946715"/>
    <w:rsid w:val="00A56798"/>
    <w:rsid w:val="00D00B06"/>
    <w:rsid w:val="00D97E28"/>
    <w:rsid w:val="00DA2C6B"/>
    <w:rsid w:val="00E5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350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spacing w:before="93"/>
      <w:ind w:left="826"/>
      <w:outlineLvl w:val="0"/>
    </w:pPr>
    <w:rPr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rFonts w:ascii="Calibri" w:eastAsia="Calibri" w:hAnsi="Calibri" w:cs="Calibri"/>
      <w:u w:val="single" w:color="000000"/>
    </w:rPr>
  </w:style>
  <w:style w:type="paragraph" w:styleId="Prrafodelista">
    <w:name w:val="List Paragraph"/>
    <w:basedOn w:val="Normal"/>
    <w:uiPriority w:val="1"/>
    <w:qFormat/>
    <w:pPr>
      <w:spacing w:line="252" w:lineRule="exact"/>
      <w:ind w:left="810" w:hanging="361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00B06"/>
    <w:rPr>
      <w:rFonts w:ascii="Calibri" w:eastAsia="Calibri" w:hAnsi="Calibri" w:cs="Calibri"/>
      <w:u w:val="single" w:color="00000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364F2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64F2B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364F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64F2B"/>
    <w:rPr>
      <w:rFonts w:ascii="Arial" w:eastAsia="Arial" w:hAnsi="Arial" w:cs="Arial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spacing w:before="93"/>
      <w:ind w:left="826"/>
      <w:outlineLvl w:val="0"/>
    </w:pPr>
    <w:rPr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rFonts w:ascii="Calibri" w:eastAsia="Calibri" w:hAnsi="Calibri" w:cs="Calibri"/>
      <w:u w:val="single" w:color="000000"/>
    </w:rPr>
  </w:style>
  <w:style w:type="paragraph" w:styleId="Prrafodelista">
    <w:name w:val="List Paragraph"/>
    <w:basedOn w:val="Normal"/>
    <w:uiPriority w:val="1"/>
    <w:qFormat/>
    <w:pPr>
      <w:spacing w:line="252" w:lineRule="exact"/>
      <w:ind w:left="810" w:hanging="361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00B06"/>
    <w:rPr>
      <w:rFonts w:ascii="Calibri" w:eastAsia="Calibri" w:hAnsi="Calibri" w:cs="Calibri"/>
      <w:u w:val="single" w:color="00000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364F2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64F2B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364F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64F2B"/>
    <w:rPr>
      <w:rFonts w:ascii="Arial" w:eastAsia="Arial" w:hAnsi="Arial" w:cs="Aria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derjudicialyucatan.gob.mx/digestum/marcoLegal/03/2012/DIGESTUM03011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276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Lara Medina</dc:creator>
  <cp:lastModifiedBy>Eder Aaron Pinto Pat</cp:lastModifiedBy>
  <cp:revision>8</cp:revision>
  <cp:lastPrinted>2022-05-04T02:11:00Z</cp:lastPrinted>
  <dcterms:created xsi:type="dcterms:W3CDTF">2022-05-03T00:33:00Z</dcterms:created>
  <dcterms:modified xsi:type="dcterms:W3CDTF">2022-05-04T16:31:00Z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2022-05-03T00:00:00Z</vt:filetime>
  </property>
</Properties>
</file>